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60B4EF" w14:textId="396BFA47" w:rsidR="007F61B2" w:rsidRPr="00BF2136" w:rsidRDefault="00C87F3D" w:rsidP="007F61B2">
      <w:pPr>
        <w:pStyle w:val="Content"/>
        <w:spacing w:before="0"/>
        <w:ind w:firstLine="284"/>
        <w:jc w:val="center"/>
        <w:rPr>
          <w:b/>
          <w:bCs/>
          <w:sz w:val="30"/>
          <w:szCs w:val="30"/>
        </w:rPr>
      </w:pPr>
      <w:r w:rsidRPr="00BF2136">
        <w:rPr>
          <w:b/>
          <w:bCs/>
          <w:sz w:val="30"/>
          <w:szCs w:val="30"/>
        </w:rPr>
        <w:t xml:space="preserve">Sàng lọc hoạt tính sinh học, thiết kế thuốc </w:t>
      </w:r>
    </w:p>
    <w:p w14:paraId="25EA1138" w14:textId="5815C16A" w:rsidR="00FA631C" w:rsidRPr="00BF2136" w:rsidRDefault="00C87F3D" w:rsidP="007F61B2">
      <w:pPr>
        <w:pStyle w:val="Content"/>
        <w:spacing w:before="0"/>
        <w:ind w:firstLine="284"/>
        <w:jc w:val="center"/>
        <w:rPr>
          <w:b/>
          <w:bCs/>
          <w:sz w:val="30"/>
          <w:szCs w:val="30"/>
        </w:rPr>
      </w:pPr>
      <w:r w:rsidRPr="00BF2136">
        <w:rPr>
          <w:b/>
          <w:bCs/>
          <w:sz w:val="30"/>
          <w:szCs w:val="30"/>
        </w:rPr>
        <w:t xml:space="preserve">bằng phương pháp </w:t>
      </w:r>
      <w:r w:rsidR="00A36C21">
        <w:rPr>
          <w:b/>
          <w:bCs/>
          <w:sz w:val="30"/>
          <w:szCs w:val="30"/>
        </w:rPr>
        <w:t>in s</w:t>
      </w:r>
      <w:r w:rsidRPr="00BF2136">
        <w:rPr>
          <w:b/>
          <w:bCs/>
          <w:sz w:val="30"/>
          <w:szCs w:val="30"/>
        </w:rPr>
        <w:t xml:space="preserve">ilico </w:t>
      </w:r>
      <w:r w:rsidR="00787EDF">
        <w:rPr>
          <w:b/>
          <w:bCs/>
          <w:sz w:val="30"/>
          <w:szCs w:val="30"/>
        </w:rPr>
        <w:t>d</w:t>
      </w:r>
      <w:r w:rsidRPr="00BF2136">
        <w:rPr>
          <w:b/>
          <w:bCs/>
          <w:sz w:val="30"/>
          <w:szCs w:val="30"/>
        </w:rPr>
        <w:t>ocking</w:t>
      </w:r>
    </w:p>
    <w:p w14:paraId="7A2A89CB" w14:textId="03C1049A" w:rsidR="00FA631C" w:rsidRDefault="00FA631C" w:rsidP="00DC63E8">
      <w:pPr>
        <w:pStyle w:val="Content"/>
        <w:spacing w:before="0"/>
      </w:pPr>
      <w:r>
        <w:t xml:space="preserve">Phương pháp </w:t>
      </w:r>
      <w:r w:rsidRPr="00F339CD">
        <w:t>Molecular Docking</w:t>
      </w:r>
      <w:r>
        <w:t xml:space="preserve"> sử dụng các tiến bộ trong tin học để sàng lọc ảo, mô tả và dự đoán các cấu trúc mới được cho là có hoạt tính sinh học cao. Những phương pháp sàng lọc rút ngắn thời gian và giảm chi phí trong quá trình nghiên cứu và phát triển thuốc. Hợp chất tự nhiên khi lựa chọn để nghiên cứu không bắt buộc có sẵn và việc thử nghiệm chúng chỉ là mô phỏng ảo</w:t>
      </w:r>
      <w:r w:rsidR="00977AB3">
        <w:t>,</w:t>
      </w:r>
      <w:r w:rsidR="00E221A4">
        <w:t xml:space="preserve"> do đó</w:t>
      </w:r>
      <w:r>
        <w:t xml:space="preserve"> không gây tốn kém về nguyên vật liệu. Từ đó với một chất bất kỳ cũng có thể được đánh giá thông qua sàng lọc ảo, tùy vào nghiên cứu, cơ sở dữ liệu hợp chất cho sàng lọc ảo có thể lên tới vài triệu hợp chất và toàn bộ có thể được phân tích chỉ qua một lần sàng lọc. Phương pháp sàng lọc thường được sử dụng các tương tác giữa thụ thể (Receptor) – hợp chất (Ligand) để tìm ra các hợp chất có cấu trúc được dự đoán liên kết với thụ thể tốt nhất thể hiện qua mức năng lượng ΔG thấp nhất</w:t>
      </w:r>
      <w:r w:rsidR="00F058B1">
        <w:t xml:space="preserve"> </w:t>
      </w:r>
      <w:r w:rsidR="00F058B1">
        <w:fldChar w:fldCharType="begin"/>
      </w:r>
      <w:r w:rsidR="00F058B1">
        <w:instrText xml:space="preserve"> ADDIN EN.CITE &lt;EndNote&gt;&lt;Cite&gt;&lt;Author&gt;Otávio de Faria&lt;/Author&gt;&lt;Year&gt;2007&lt;/Year&gt;&lt;RecNum&gt;147&lt;/RecNum&gt;&lt;DisplayText&gt;[1]&lt;/DisplayText&gt;&lt;record&gt;&lt;rec-number&gt;147&lt;/rec-number&gt;&lt;foreign-keys&gt;&lt;key app="EN" db-id="05xvz000maezt6ep5e1p252xasaddsx9wv52" timestamp="1670547175"&gt;147&lt;/key&gt;&lt;/foreign-keys&gt;&lt;ref-type name="Journal Article"&gt;17&lt;/ref-type&gt;&lt;contributors&gt;&lt;authors&gt;&lt;author&gt;Otávio de Faria, Rodrigo&lt;/author&gt;&lt;author&gt;Moure, Vivian Rotuno&lt;/author&gt;&lt;author&gt;Amazonas, Maria Angela Lopes de Almeida&lt;/author&gt;&lt;author&gt;Krieger, Nadia&lt;/author&gt;&lt;author&gt;Mitchell, David Alexander %J Food Technology&lt;/author&gt;&lt;author&gt;Biotechnology&lt;/author&gt;&lt;/authors&gt;&lt;/contributors&gt;&lt;titles&gt;&lt;title&gt;The Biotechnological Potential of Mushroom Tyrosinases&lt;/title&gt;&lt;/titles&gt;&lt;volume&gt;45&lt;/volume&gt;&lt;number&gt;3&lt;/number&gt;&lt;dates&gt;&lt;year&gt;2007&lt;/year&gt;&lt;/dates&gt;&lt;isbn&gt;1330-9862&lt;/isbn&gt;&lt;urls&gt;&lt;/urls&gt;&lt;/record&gt;&lt;/Cite&gt;&lt;/EndNote&gt;</w:instrText>
      </w:r>
      <w:r w:rsidR="00F058B1">
        <w:fldChar w:fldCharType="separate"/>
      </w:r>
      <w:r w:rsidR="00F058B1">
        <w:rPr>
          <w:noProof/>
        </w:rPr>
        <w:t>[1]</w:t>
      </w:r>
      <w:r w:rsidR="00F058B1">
        <w:fldChar w:fldCharType="end"/>
      </w:r>
      <w:r>
        <w:t>.</w:t>
      </w:r>
    </w:p>
    <w:p w14:paraId="5E7A6B79" w14:textId="2FDDBF7D" w:rsidR="00CA4279" w:rsidRDefault="00CA4279" w:rsidP="00DC63E8">
      <w:pPr>
        <w:pStyle w:val="Content"/>
        <w:spacing w:before="0"/>
      </w:pPr>
      <w:r>
        <w:t>Thông thường, mỗi loại thuốc mới được đưa ra thị trường</w:t>
      </w:r>
      <w:r w:rsidR="00EE3412">
        <w:t xml:space="preserve"> phải tốn kém khoảng 800 triệu E</w:t>
      </w:r>
      <w:r>
        <w:t>uro và tốn thời gian 10</w:t>
      </w:r>
      <w:r w:rsidR="00EE3412">
        <w:t>–</w:t>
      </w:r>
      <w:r>
        <w:t>15 năm</w:t>
      </w:r>
      <w:r w:rsidR="00F058B1">
        <w:t xml:space="preserve"> </w:t>
      </w:r>
      <w:r w:rsidR="00F058B1">
        <w:fldChar w:fldCharType="begin"/>
      </w:r>
      <w:r w:rsidR="00F058B1">
        <w:instrText xml:space="preserve"> ADDIN EN.CITE &lt;EndNote&gt;&lt;Cite&gt;&lt;Author&gt;Song&lt;/Author&gt;&lt;Year&gt;2009&lt;/Year&gt;&lt;RecNum&gt;154&lt;/RecNum&gt;&lt;DisplayText&gt;[2]&lt;/DisplayText&gt;&lt;record&gt;&lt;rec-number&gt;154&lt;/rec-number&gt;&lt;foreign-keys&gt;&lt;key app="EN" db-id="05xvz000maezt6ep5e1p252xasaddsx9wv52" timestamp="1670547637"&gt;154&lt;/key&gt;&lt;/foreign-keys&gt;&lt;ref-type name="Journal Article"&gt;17&lt;/ref-type&gt;&lt;contributors&gt;&lt;authors&gt;&lt;author&gt;Song, Chun Meng&lt;/author&gt;&lt;author&gt;Lim, Shen Jean&lt;/author&gt;&lt;author&gt;Tong, Joo Chuan %J Briefings in bioinformatics&lt;/author&gt;&lt;/authors&gt;&lt;/contributors&gt;&lt;titles&gt;&lt;title&gt;Recent advances in computer-aided drug design&lt;/title&gt;&lt;/titles&gt;&lt;pages&gt;579-591&lt;/pages&gt;&lt;volume&gt;10&lt;/volume&gt;&lt;number&gt;5&lt;/number&gt;&lt;dates&gt;&lt;year&gt;2009&lt;/year&gt;&lt;/dates&gt;&lt;isbn&gt;1477-4054&lt;/isbn&gt;&lt;urls&gt;&lt;/urls&gt;&lt;/record&gt;&lt;/Cite&gt;&lt;/EndNote&gt;</w:instrText>
      </w:r>
      <w:r w:rsidR="00F058B1">
        <w:fldChar w:fldCharType="separate"/>
      </w:r>
      <w:r w:rsidR="00F058B1">
        <w:rPr>
          <w:noProof/>
        </w:rPr>
        <w:t>[2]</w:t>
      </w:r>
      <w:r w:rsidR="00F058B1">
        <w:fldChar w:fldCharType="end"/>
      </w:r>
      <w:r>
        <w:t xml:space="preserve">. Trong khi đó, với các hệ thống máy tính nối mạng hiện đại (ví dụ tính toán lưới </w:t>
      </w:r>
      <w:r w:rsidR="00A36C21">
        <w:t>–</w:t>
      </w:r>
      <w:r>
        <w:t xml:space="preserve"> Grid) thì hàng triệu cấu trúc có thể được sàng lọc ảo chỉ trong thời gian vài tuần </w:t>
      </w:r>
      <w:r w:rsidR="00F058B1">
        <w:fldChar w:fldCharType="begin"/>
      </w:r>
      <w:r w:rsidR="00F058B1">
        <w:instrText xml:space="preserve"> ADDIN EN.CITE &lt;EndNote&gt;&lt;Cite&gt;&lt;Author&gt;Mullard&lt;/Author&gt;&lt;Year&gt;2014&lt;/Year&gt;&lt;RecNum&gt;153&lt;/RecNum&gt;&lt;DisplayText&gt;[3]&lt;/DisplayText&gt;&lt;record&gt;&lt;rec-number&gt;153&lt;/rec-number&gt;&lt;foreign-keys&gt;&lt;key app="EN" db-id="05xvz000maezt6ep5e1p252xasaddsx9wv52" timestamp="1670547581"&gt;153&lt;/key&gt;&lt;/foreign-keys&gt;&lt;ref-type name="Journal Article"&gt;17&lt;/ref-type&gt;&lt;contributors&gt;&lt;authors&gt;&lt;author&gt;Mullard, Asher %J Nature reviews. Drug discovery&lt;/author&gt;&lt;/authors&gt;&lt;/contributors&gt;&lt;titles&gt;&lt;title&gt;New drugs cost US $2.6 billion to develop&lt;/title&gt;&lt;/titles&gt;&lt;pages&gt;877&lt;/pages&gt;&lt;volume&gt;13&lt;/volume&gt;&lt;number&gt;12&lt;/number&gt;&lt;dates&gt;&lt;year&gt;2014&lt;/year&gt;&lt;/dates&gt;&lt;isbn&gt;1474-1776&lt;/isbn&gt;&lt;urls&gt;&lt;/urls&gt;&lt;/record&gt;&lt;/Cite&gt;&lt;/EndNote&gt;</w:instrText>
      </w:r>
      <w:r w:rsidR="00F058B1">
        <w:fldChar w:fldCharType="separate"/>
      </w:r>
      <w:r w:rsidR="00F058B1">
        <w:rPr>
          <w:noProof/>
        </w:rPr>
        <w:t>[3]</w:t>
      </w:r>
      <w:r w:rsidR="00F058B1">
        <w:fldChar w:fldCharType="end"/>
      </w:r>
      <w:r>
        <w:t>.</w:t>
      </w:r>
    </w:p>
    <w:p w14:paraId="3BE90D06" w14:textId="4AEABD32" w:rsidR="00CA4279" w:rsidRDefault="00CA4279" w:rsidP="00DC63E8">
      <w:pPr>
        <w:pStyle w:val="Content"/>
        <w:spacing w:before="0"/>
      </w:pPr>
      <w:r>
        <w:t xml:space="preserve">Các sàng lọc in silico sử dụng các tương tác giữa Receptor - Ligand để tìm ra các hợp chất (Ligand) có cấu trúc được dự đoán liên kết với thụ thể tốt nhất </w:t>
      </w:r>
      <w:r w:rsidR="00A36C21">
        <w:t>–</w:t>
      </w:r>
      <w:r>
        <w:t xml:space="preserve"> ở đây là có mức năng lượng ΔG thấp nhất (hình 1). Cấu trúc các protein đích ở mô hình 3 chiều (3D) đối với mỗi bệnh được cung cấp bởi các nhà sinh học, các ligand được phát triển dựa theo cấu trúc của các hợp chất hoá học, đặc biệt là các bộ khung cacbon đã được biết rõ ràng và có nguồn cung cấp, ngoài ra các sàng lọc này yêu cầu các phần mềm máy tính bản quyền và hệ thống máy tính với tốc độ rất nhanh </w:t>
      </w:r>
      <w:r w:rsidR="00F058B1">
        <w:fldChar w:fldCharType="begin"/>
      </w:r>
      <w:r w:rsidR="00F058B1">
        <w:instrText xml:space="preserve"> ADDIN EN.CITE &lt;EndNote&gt;&lt;Cite&gt;&lt;Author&gt;Pagadala&lt;/Author&gt;&lt;Year&gt;2017&lt;/Year&gt;&lt;RecNum&gt;155&lt;/RecNum&gt;&lt;DisplayText&gt;[4]&lt;/DisplayText&gt;&lt;record&gt;&lt;rec-number&gt;155&lt;/rec-number&gt;&lt;foreign-keys&gt;&lt;key app="EN" db-id="05xvz000maezt6ep5e1p252xasaddsx9wv52" timestamp="1670547702"&gt;155&lt;/key&gt;&lt;/foreign-keys&gt;&lt;ref-type name="Journal Article"&gt;17&lt;/ref-type&gt;&lt;contributors&gt;&lt;authors&gt;&lt;author&gt;Pagadala, Nataraj S&lt;/author&gt;&lt;author&gt;Syed, Khajamohiddin&lt;/author&gt;&lt;author&gt;Tuszynski, Jack %J Biophysical reviews&lt;/author&gt;&lt;/authors&gt;&lt;/contributors&gt;&lt;titles&gt;&lt;title&gt;Software for molecular docking: a review&lt;/title&gt;&lt;/titles&gt;&lt;pages&gt;91-102&lt;/pages&gt;&lt;volume&gt;9&lt;/volume&gt;&lt;number&gt;2&lt;/number&gt;&lt;dates&gt;&lt;year&gt;2017&lt;/year&gt;&lt;/dates&gt;&lt;isbn&gt;1867-2469&lt;/isbn&gt;&lt;urls&gt;&lt;/urls&gt;&lt;/record&gt;&lt;/Cite&gt;&lt;/EndNote&gt;</w:instrText>
      </w:r>
      <w:r w:rsidR="00F058B1">
        <w:fldChar w:fldCharType="separate"/>
      </w:r>
      <w:r w:rsidR="00F058B1">
        <w:rPr>
          <w:noProof/>
        </w:rPr>
        <w:t>[4]</w:t>
      </w:r>
      <w:r w:rsidR="00F058B1">
        <w:fldChar w:fldCharType="end"/>
      </w:r>
      <w:r>
        <w:t>.</w:t>
      </w:r>
    </w:p>
    <w:p w14:paraId="63322968" w14:textId="38B0DD59" w:rsidR="00CA4279" w:rsidRDefault="00CA4279" w:rsidP="00CA4279">
      <w:pPr>
        <w:keepNext/>
      </w:pPr>
    </w:p>
    <w:p w14:paraId="166B6F4C" w14:textId="62AB9D1A" w:rsidR="00CA4279" w:rsidRPr="00963016" w:rsidRDefault="00CA4279" w:rsidP="00CA4279">
      <w:pPr>
        <w:pStyle w:val="Caption"/>
        <w:rPr>
          <w:i/>
          <w:iCs w:val="0"/>
        </w:rPr>
      </w:pPr>
      <w:bookmarkStart w:id="0" w:name="_Toc105881688"/>
      <w:bookmarkStart w:id="1" w:name="_Toc105912984"/>
      <w:bookmarkStart w:id="2" w:name="_Toc105808301"/>
      <w:r w:rsidRPr="00963016">
        <w:rPr>
          <w:i/>
          <w:iCs w:val="0"/>
        </w:rPr>
        <w:t>Hình ảnh 3D và 2D của Campesterol gắn kết với Tyrosinase</w:t>
      </w:r>
      <w:bookmarkEnd w:id="0"/>
      <w:bookmarkEnd w:id="1"/>
      <w:bookmarkEnd w:id="2"/>
    </w:p>
    <w:p w14:paraId="6FCF1072" w14:textId="11B38065" w:rsidR="001547B1" w:rsidRDefault="001547B1" w:rsidP="00DC63E8">
      <w:pPr>
        <w:pStyle w:val="Content"/>
        <w:rPr>
          <w:color w:val="000000" w:themeColor="text1"/>
          <w:spacing w:val="4"/>
        </w:rPr>
      </w:pPr>
      <w:r w:rsidRPr="00035A13">
        <w:rPr>
          <w:color w:val="000000" w:themeColor="text1"/>
          <w:spacing w:val="4"/>
        </w:rPr>
        <w:t xml:space="preserve">Phương pháp </w:t>
      </w:r>
      <w:r w:rsidRPr="00787EDF">
        <w:rPr>
          <w:color w:val="000000" w:themeColor="text1"/>
          <w:spacing w:val="4"/>
        </w:rPr>
        <w:t>in silico</w:t>
      </w:r>
      <w:r w:rsidRPr="00035A13">
        <w:rPr>
          <w:color w:val="000000" w:themeColor="text1"/>
          <w:spacing w:val="4"/>
        </w:rPr>
        <w:t xml:space="preserve"> docking được ứng dụng trong quá trình nghiên cứu và phát hiện thuốc. Phương pháp này được ứng dụng hầu hết các giai đoạn của quá trình nghiên cứu và phát hiện thuốc, từ việc tìm kiếm các hợp chất hóa học có tác dụng sinh học, </w:t>
      </w:r>
      <w:r w:rsidRPr="00035A13">
        <w:rPr>
          <w:color w:val="000000" w:themeColor="text1"/>
          <w:spacing w:val="4"/>
        </w:rPr>
        <w:lastRenderedPageBreak/>
        <w:t>đến tối ưu hóa cấu trúc các hợp chất này nhằm tăng hoạt tính sinh học, giảm độc tính, tăng các tính chất dược động học của thuốc, đến các giai đoạn nghiên cứu tiền lâm sàng và lâm sàng. Phương pháp này cho phép dự đoán hoạt tính nhờ sử dụng các mô hình toán học, dự đoán cơ chế tác dụng, cơ chế gây độc của các hợp chất</w:t>
      </w:r>
      <w:r w:rsidR="00F058B1">
        <w:rPr>
          <w:color w:val="000000" w:themeColor="text1"/>
          <w:spacing w:val="4"/>
        </w:rPr>
        <w:t xml:space="preserve"> </w:t>
      </w:r>
      <w:r w:rsidR="00F058B1">
        <w:rPr>
          <w:color w:val="000000" w:themeColor="text1"/>
          <w:spacing w:val="4"/>
        </w:rPr>
        <w:fldChar w:fldCharType="begin"/>
      </w:r>
      <w:r w:rsidR="00F058B1">
        <w:rPr>
          <w:color w:val="000000" w:themeColor="text1"/>
          <w:spacing w:val="4"/>
        </w:rPr>
        <w:instrText xml:space="preserve"> ADDIN EN.CITE &lt;EndNote&gt;&lt;Cite&gt;&lt;Author&gt;Lionta&lt;/Author&gt;&lt;Year&gt;2014&lt;/Year&gt;&lt;RecNum&gt;148&lt;/RecNum&gt;&lt;DisplayText&gt;[5]&lt;/DisplayText&gt;&lt;record&gt;&lt;rec-number&gt;148&lt;/rec-number&gt;&lt;foreign-keys&gt;&lt;key app="EN" db-id="05xvz000maezt6ep5e1p252xasaddsx9wv52" timestamp="1670547190"&gt;148&lt;/key&gt;&lt;/foreign-keys&gt;&lt;ref-type name="Journal Article"&gt;17&lt;/ref-type&gt;&lt;contributors&gt;&lt;authors&gt;&lt;author&gt;Lionta, Evanthia&lt;/author&gt;&lt;author&gt;Spyrou, George&lt;/author&gt;&lt;author&gt;K Vassilatis, Demetrios&lt;/author&gt;&lt;author&gt;Cournia, Zoe %J Current topics in medicinal chemistry&lt;/author&gt;&lt;/authors&gt;&lt;/contributors&gt;&lt;titles&gt;&lt;title&gt;Structure-based virtual screening for drug discovery: principles, applications and recent advances&lt;/title&gt;&lt;/titles&gt;&lt;pages&gt;1923-1938&lt;/pages&gt;&lt;volume&gt;14&lt;/volume&gt;&lt;number&gt;16&lt;/number&gt;&lt;dates&gt;&lt;year&gt;2014&lt;/year&gt;&lt;/dates&gt;&lt;isbn&gt;1568-0266&lt;/isbn&gt;&lt;urls&gt;&lt;/urls&gt;&lt;/record&gt;&lt;/Cite&gt;&lt;/EndNote&gt;</w:instrText>
      </w:r>
      <w:r w:rsidR="00F058B1">
        <w:rPr>
          <w:color w:val="000000" w:themeColor="text1"/>
          <w:spacing w:val="4"/>
        </w:rPr>
        <w:fldChar w:fldCharType="separate"/>
      </w:r>
      <w:r w:rsidR="00F058B1">
        <w:rPr>
          <w:noProof/>
          <w:color w:val="000000" w:themeColor="text1"/>
          <w:spacing w:val="4"/>
        </w:rPr>
        <w:t>[5]</w:t>
      </w:r>
      <w:r w:rsidR="00F058B1">
        <w:rPr>
          <w:color w:val="000000" w:themeColor="text1"/>
          <w:spacing w:val="4"/>
        </w:rPr>
        <w:fldChar w:fldCharType="end"/>
      </w:r>
      <w:r w:rsidR="00F058B1">
        <w:rPr>
          <w:color w:val="000000" w:themeColor="text1"/>
          <w:spacing w:val="4"/>
        </w:rPr>
        <w:t>.</w:t>
      </w:r>
    </w:p>
    <w:p w14:paraId="2467CB74" w14:textId="604D4029" w:rsidR="00CA4279" w:rsidRDefault="00CA4279" w:rsidP="00787EDF">
      <w:pPr>
        <w:pStyle w:val="Content"/>
        <w:rPr>
          <w:color w:val="000000" w:themeColor="text1"/>
          <w:spacing w:val="4"/>
        </w:rPr>
      </w:pPr>
      <w:r>
        <w:t>Phương pháp sàng lọc ảo có thể được chia thành 2 hướng chính bao gồm sàng lọc trên nền tảng hợp chất (LBVS) và sàng lọc trên nền tảng cấu trúc (SBVS). Hướng sàng lọc LBVS sử dụng các dữ liệu tương quan cấu trúc - hoạt tính từ một tệp cơ sở dữ liệu các chất đã biết để lựa chọn chất tiềm năng cho đánh giá thực nghiệm. Hướng nghiên cứu này bao gồm việc tìm kiếm các hợp chất có cấu trúc tương đồng, dẫn xuất, nghiên cứu tương quan cấu trúc - hoạt tính (QSAR) và dược học. Hướng sàng lọc SBVS, theo một cách khác, sử dụng cấu trúc ba chiều của đích sinh học để mô phỏng tương tác ảo với các hợp chất tiềm năng và xếp hạng chúng dựa trên ái lực liên kết hoặc vùng liên kết</w:t>
      </w:r>
      <w:r w:rsidR="00F058B1">
        <w:t xml:space="preserve"> </w:t>
      </w:r>
      <w:r w:rsidR="00F058B1">
        <w:fldChar w:fldCharType="begin"/>
      </w:r>
      <w:r w:rsidR="00F058B1">
        <w:instrText xml:space="preserve"> ADDIN EN.CITE &lt;EndNote&gt;&lt;Cite&gt;&lt;Author&gt;Quân&lt;/Author&gt;&lt;RecNum&gt;156&lt;/RecNum&gt;&lt;DisplayText&gt;[6]&lt;/DisplayText&gt;&lt;record&gt;&lt;rec-number&gt;156&lt;/rec-number&gt;&lt;foreign-keys&gt;&lt;key app="EN" db-id="05xvz000maezt6ep5e1p252xasaddsx9wv52" timestamp="1670547774"&gt;156&lt;/key&gt;&lt;/foreign-keys&gt;&lt;ref-type name="Journal Article"&gt;17&lt;/ref-type&gt;&lt;contributors&gt;&lt;authors&gt;&lt;author&gt;Quân, Phạm Minh&lt;/author&gt;&lt;author&gt;Lê Thị Thùy Hương, Trần Quốc&lt;/author&gt;&lt;author&gt;Toàn, Phạm Thị Hồng Minh&lt;/author&gt;&lt;author&gt;Long, Phạm Quốc&lt;/author&gt;&lt;/authors&gt;&lt;/contributors&gt;&lt;titles&gt;&lt;title&gt;PHƯƠNG PHÁP SÀNG LỌC ẢO TRONG NGHIÊN CỨU PHÁT TRIỂN THUỐC&lt;/title&gt;&lt;/titles&gt;&lt;dates&gt;&lt;/dates&gt;&lt;urls&gt;&lt;/urls&gt;&lt;/record&gt;&lt;/Cite&gt;&lt;/EndNote&gt;</w:instrText>
      </w:r>
      <w:r w:rsidR="00F058B1">
        <w:fldChar w:fldCharType="separate"/>
      </w:r>
      <w:r w:rsidR="00F058B1">
        <w:rPr>
          <w:noProof/>
        </w:rPr>
        <w:t>[6]</w:t>
      </w:r>
      <w:r w:rsidR="00F058B1">
        <w:fldChar w:fldCharType="end"/>
      </w:r>
      <w:r w:rsidR="007F61B2">
        <w:t>.</w:t>
      </w:r>
    </w:p>
    <w:p w14:paraId="7D03E3DF" w14:textId="6C76E44A" w:rsidR="00FD0E7C" w:rsidRDefault="00FD0E7C" w:rsidP="00CB1CD2">
      <w:pPr>
        <w:pStyle w:val="Content"/>
        <w:spacing w:before="0"/>
      </w:pPr>
      <w:r>
        <w:t>Cụ thể t</w:t>
      </w:r>
      <w:r w:rsidRPr="00A0493B">
        <w:t xml:space="preserve">rong thời gian gần đây, phần lớn các phác đồ và phương pháp điều trị ung thư đều liên quan đến việc sử dụng hóa trị. Mặc dù có vai trò đáng kể của hóa trị liệu trong việc chữa và kiểm soát ung thư, cơ chế gây độc tế bào của một số tác nhân hóa trị liệu không được đặc trưng rõ ràng. Nhiều loại thuốc hóa trị liệu chống ung thư này sở hữu </w:t>
      </w:r>
      <w:r>
        <w:t xml:space="preserve">acid </w:t>
      </w:r>
      <w:r w:rsidRPr="00A0493B">
        <w:t>nucleic và các quá trình phụ làm mục tiêu tế bào chính của chúng.</w:t>
      </w:r>
      <w:r>
        <w:t xml:space="preserve"> Ngoài ra</w:t>
      </w:r>
      <w:r w:rsidRPr="00A0493B">
        <w:t>, các nhà nghiên cứu không ngừng nỗ lực để làm sáng tỏ cơ chế chống ung thư cơ bản của thuốc ở cấp độ phân tử bằng cách nghiên cứu phương thức tương tác giữa axit nucleic và thuốc</w:t>
      </w:r>
      <w:r w:rsidR="00F058B1">
        <w:fldChar w:fldCharType="begin"/>
      </w:r>
      <w:r w:rsidR="00F058B1">
        <w:instrText xml:space="preserve"> ADDIN EN.CITE &lt;EndNote&gt;&lt;Cite&gt;&lt;Author&gt;Lee&lt;/Author&gt;&lt;Year&gt;2015&lt;/Year&gt;&lt;RecNum&gt;158&lt;/RecNum&gt;&lt;DisplayText&gt;[7, 8]&lt;/DisplayText&gt;&lt;record&gt;&lt;rec-number&gt;158&lt;/rec-number&gt;&lt;foreign-keys&gt;&lt;key app="EN" db-id="05xvz000maezt6ep5e1p252xasaddsx9wv52" timestamp="1670548112"&gt;158&lt;/key&gt;&lt;/foreign-keys&gt;&lt;ref-type name="Journal Article"&gt;17&lt;/ref-type&gt;&lt;contributors&gt;&lt;authors&gt;&lt;author&gt;Lee, Heun Joo&lt;/author&gt;&lt;author&gt;Lee, Woo Jin&lt;/author&gt;&lt;author&gt;Chang, Sung Eun&lt;/author&gt;&lt;author&gt;Lee, Ga-Young %J International journal of molecular sciences&lt;/author&gt;&lt;/authors&gt;&lt;/contributors&gt;&lt;titles&gt;&lt;title&gt;Hesperidin, a popular antioxidant inhibits melanogenesis via Erk1/2 mediated MITF degradation&lt;/title&gt;&lt;/titles&gt;&lt;pages&gt;18384-18395&lt;/pages&gt;&lt;volume&gt;16&lt;/volume&gt;&lt;number&gt;8&lt;/number&gt;&lt;dates&gt;&lt;year&gt;2015&lt;/year&gt;&lt;/dates&gt;&lt;isbn&gt;1422-0067&lt;/isbn&gt;&lt;urls&gt;&lt;/urls&gt;&lt;/record&gt;&lt;/Cite&gt;&lt;Cite&gt;&lt;Author&gt;Yokozawa&lt;/Author&gt;&lt;Year&gt;2007&lt;/Year&gt;&lt;RecNum&gt;157&lt;/RecNum&gt;&lt;record&gt;&lt;rec-number&gt;157&lt;/rec-number&gt;&lt;foreign-keys&gt;&lt;key app="EN" db-id="05xvz000maezt6ep5e1p252xasaddsx9wv52" timestamp="1670548102"&gt;157&lt;/key&gt;&lt;/foreign-keys&gt;&lt;ref-type name="Journal Article"&gt;17&lt;/ref-type&gt;&lt;contributors&gt;&lt;authors&gt;&lt;author&gt;Yokozawa, Takako&lt;/author&gt;&lt;author&gt;Kim, You Jung %J Biological&lt;/author&gt;&lt;author&gt;Pharmaceutical Bulletin&lt;/author&gt;&lt;/authors&gt;&lt;/contributors&gt;&lt;titles&gt;&lt;title&gt;Piceatannol inhibits melanogenesis by its antioxidative actions&lt;/title&gt;&lt;/titles&gt;&lt;volume&gt;30&lt;/volume&gt;&lt;number&gt;11&lt;/number&gt;&lt;dates&gt;&lt;year&gt;2007&lt;/year&gt;&lt;/dates&gt;&lt;isbn&gt;0918-6158&lt;/isbn&gt;&lt;urls&gt;&lt;/urls&gt;&lt;/record&gt;&lt;/Cite&gt;&lt;/EndNote&gt;</w:instrText>
      </w:r>
      <w:r w:rsidR="00F058B1">
        <w:fldChar w:fldCharType="separate"/>
      </w:r>
      <w:r w:rsidR="00F058B1">
        <w:rPr>
          <w:noProof/>
        </w:rPr>
        <w:t>[7, 8]</w:t>
      </w:r>
      <w:r w:rsidR="00F058B1">
        <w:fldChar w:fldCharType="end"/>
      </w:r>
      <w:r>
        <w:t xml:space="preserve">. </w:t>
      </w:r>
      <w:r w:rsidRPr="00A0493B">
        <w:t>Ở đây, gắn kết phân tử đóng một vai trò quan trọng trong dự đoán sơ bộ về đặc tính liên kết của thuốc với a</w:t>
      </w:r>
      <w:r w:rsidR="00CB1CD2">
        <w:t>c</w:t>
      </w:r>
      <w:r w:rsidRPr="00A0493B">
        <w:t>i</w:t>
      </w:r>
      <w:r w:rsidR="00CB1CD2">
        <w:t>d</w:t>
      </w:r>
      <w:r w:rsidRPr="00A0493B">
        <w:t xml:space="preserve"> nucleic. Thông tin thu thập được từ kết quả của các cuộc điều tra như vậy rất hữu ích trong việc thiết lập mối tương quan giữa cấu trúc phân tử của thuốc và độc tính tế bào của nó. Hơn nữa, kiến ​​thức này sẽ là công cụ để phát hiện những thay đổi cấu trúc trong một loại thuốc có thể dẫn đế</w:t>
      </w:r>
      <w:r w:rsidR="0003677A">
        <w:t>n liên kết cụ thể về trình tự/</w:t>
      </w:r>
      <w:r w:rsidRPr="00A0493B">
        <w:t>cấu trúc với mục tiêu của chúng (</w:t>
      </w:r>
      <w:r>
        <w:t xml:space="preserve">acid </w:t>
      </w:r>
      <w:r w:rsidRPr="00A0493B">
        <w:t xml:space="preserve">nucleic). Sự hiểu biết này có thể được khai thác trong việc thiết kế và tổng hợp hợp lý các loại thuốc mới, sở hữu hiệu quả tốt </w:t>
      </w:r>
      <w:r w:rsidR="0003677A">
        <w:t>hơn và giảm tác dụng phụ, do đó</w:t>
      </w:r>
      <w:r w:rsidRPr="00A0493B">
        <w:t xml:space="preserve"> liên kết không đặc hiệu hạn chế liều lượng thuốc và tính thường xuyên trong điều trị ung thư</w:t>
      </w:r>
      <w:r>
        <w:t xml:space="preserve"> </w:t>
      </w:r>
      <w:r>
        <w:fldChar w:fldCharType="begin">
          <w:fldData xml:space="preserve">PEVuZE5vdGU+PENpdGU+PEF1dGhvcj5GZXJyZWlyYTwvQXV0aG9yPjxZZWFyPjIwMTU8L1llYXI+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=
</w:fldData>
        </w:fldChar>
      </w:r>
      <w:r w:rsidR="00F058B1">
        <w:instrText xml:space="preserve"> ADDIN EN.CITE </w:instrText>
      </w:r>
      <w:r w:rsidR="00F058B1">
        <w:fldChar w:fldCharType="begin">
          <w:fldData xml:space="preserve">PEVuZE5vdGU+PENpdGU+PEF1dGhvcj5GZXJyZWlyYTwvQXV0aG9yPjxZZWFyPjIwMTU8L1llYXI+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=
</w:fldData>
        </w:fldChar>
      </w:r>
      <w:r w:rsidR="00F058B1">
        <w:instrText xml:space="preserve"> ADDIN EN.CITE.DATA </w:instrText>
      </w:r>
      <w:r w:rsidR="00F058B1">
        <w:fldChar w:fldCharType="end"/>
      </w:r>
      <w:r>
        <w:fldChar w:fldCharType="separate"/>
      </w:r>
      <w:r w:rsidR="00F058B1">
        <w:rPr>
          <w:noProof/>
        </w:rPr>
        <w:t>[9]</w:t>
      </w:r>
      <w:r>
        <w:fldChar w:fldCharType="end"/>
      </w:r>
      <w:r w:rsidRPr="00A0493B">
        <w:t>.</w:t>
      </w:r>
    </w:p>
    <w:p w14:paraId="6485B2C2" w14:textId="5E9019BA" w:rsidR="00CA4279" w:rsidRDefault="007F61B2" w:rsidP="0003677A">
      <w:pPr>
        <w:pStyle w:val="Content"/>
        <w:spacing w:before="0"/>
      </w:pPr>
      <w:bookmarkStart w:id="3" w:name="_GoBack"/>
      <w:bookmarkEnd w:id="3"/>
      <w:r>
        <w:lastRenderedPageBreak/>
        <w:t>Bài viết tổng quan này đã cung cấp một cái nhìn tổng quan ngắn gọn về tính tiên tiến trong hai phương pháp sàng lọc LBVS và SBVS trong sàng lọc ảo (in silico), nó trở thành một công cụ có giá trị và hiệu quả để tìm kiếm phát triển thuốc mới. Việc sử dụng kết hợp các phương pháp này đã được chứng minh qua các nghiên cứu trên thế giới là đặc biệt hữu ích trong tìm hiểu cơ chế phân tử, tác dụng phụ của thuốc và tái định hướng các dược phẩm để tác dụng mục tiêu qua những đích sinh học mới và điều trị các bệnh khác nhau một cách an toàn.</w:t>
      </w:r>
    </w:p>
    <w:p w14:paraId="37BA0BCF" w14:textId="116A4574" w:rsidR="00FD0E7C" w:rsidRDefault="00F058B1" w:rsidP="00FD0E7C">
      <w:pPr>
        <w:pStyle w:val="Content"/>
        <w:spacing w:before="0"/>
        <w:ind w:firstLine="284"/>
      </w:pPr>
      <w:r>
        <w:tab/>
      </w:r>
      <w:r>
        <w:tab/>
      </w:r>
      <w:r>
        <w:tab/>
      </w:r>
      <w:r>
        <w:tab/>
      </w:r>
      <w:r>
        <w:tab/>
      </w:r>
      <w:r>
        <w:tab/>
      </w:r>
      <w:r>
        <w:tab/>
      </w:r>
      <w:r>
        <w:tab/>
        <w:t>Viết và tổng hợp</w:t>
      </w:r>
    </w:p>
    <w:p w14:paraId="34F73C32" w14:textId="6A143577" w:rsidR="00F058B1" w:rsidRDefault="00F058B1" w:rsidP="00FD0E7C">
      <w:pPr>
        <w:pStyle w:val="Content"/>
        <w:spacing w:before="0"/>
        <w:ind w:firstLine="284"/>
      </w:pPr>
      <w:r>
        <w:tab/>
      </w:r>
      <w:r>
        <w:tab/>
      </w:r>
      <w:r>
        <w:tab/>
      </w:r>
      <w:r>
        <w:tab/>
      </w:r>
      <w:r>
        <w:tab/>
      </w:r>
      <w:r>
        <w:tab/>
      </w:r>
      <w:r>
        <w:tab/>
        <w:t>Lê Thị Thu Trang – Khoa Dược</w:t>
      </w:r>
    </w:p>
    <w:p w14:paraId="2F59CFEC" w14:textId="21C930AD" w:rsidR="00F058B1" w:rsidRPr="00F058B1" w:rsidRDefault="00F058B1">
      <w:pPr>
        <w:rPr>
          <w:rFonts w:ascii="Times New Roman" w:hAnsi="Times New Roman" w:cs="Times New Roman"/>
          <w:sz w:val="26"/>
          <w:szCs w:val="26"/>
        </w:rPr>
      </w:pPr>
      <w:r w:rsidRPr="00F058B1">
        <w:rPr>
          <w:rFonts w:ascii="Times New Roman" w:hAnsi="Times New Roman" w:cs="Times New Roman"/>
          <w:sz w:val="26"/>
          <w:szCs w:val="26"/>
        </w:rPr>
        <w:t>Nguồn tham khảo:</w:t>
      </w:r>
    </w:p>
    <w:p w14:paraId="0C5EC7C5" w14:textId="77777777" w:rsidR="00F058B1" w:rsidRPr="00F058B1" w:rsidRDefault="00F058B1" w:rsidP="00BF2136">
      <w:pPr>
        <w:pStyle w:val="EndNoteBibliography"/>
        <w:spacing w:after="0"/>
        <w:ind w:left="720" w:hanging="720"/>
        <w:jc w:val="both"/>
        <w:rPr>
          <w:rFonts w:ascii="Times New Roman" w:hAnsi="Times New Roman" w:cs="Times New Roman"/>
          <w:sz w:val="26"/>
          <w:szCs w:val="26"/>
        </w:rPr>
      </w:pPr>
      <w:r w:rsidRPr="00F058B1">
        <w:rPr>
          <w:rFonts w:ascii="Times New Roman" w:hAnsi="Times New Roman" w:cs="Times New Roman"/>
          <w:sz w:val="26"/>
          <w:szCs w:val="26"/>
        </w:rPr>
        <w:fldChar w:fldCharType="begin"/>
      </w:r>
      <w:r w:rsidRPr="00F058B1">
        <w:rPr>
          <w:rFonts w:ascii="Times New Roman" w:hAnsi="Times New Roman" w:cs="Times New Roman"/>
          <w:sz w:val="26"/>
          <w:szCs w:val="26"/>
        </w:rPr>
        <w:instrText xml:space="preserve"> ADDIN EN.REFLIST </w:instrText>
      </w:r>
      <w:r w:rsidRPr="00F058B1">
        <w:rPr>
          <w:rFonts w:ascii="Times New Roman" w:hAnsi="Times New Roman" w:cs="Times New Roman"/>
          <w:sz w:val="26"/>
          <w:szCs w:val="26"/>
        </w:rPr>
        <w:fldChar w:fldCharType="separate"/>
      </w:r>
      <w:r w:rsidRPr="00F058B1">
        <w:rPr>
          <w:rFonts w:ascii="Times New Roman" w:hAnsi="Times New Roman" w:cs="Times New Roman"/>
          <w:sz w:val="26"/>
          <w:szCs w:val="26"/>
        </w:rPr>
        <w:t>[1]</w:t>
      </w:r>
      <w:r w:rsidRPr="00F058B1">
        <w:rPr>
          <w:rFonts w:ascii="Times New Roman" w:hAnsi="Times New Roman" w:cs="Times New Roman"/>
          <w:sz w:val="26"/>
          <w:szCs w:val="26"/>
        </w:rPr>
        <w:tab/>
        <w:t>R. Otávio de Faria, V. R. Moure, M. A. L. d. A. Amazonas, N. Krieger, D. A. J. F. T. Mitchell, and Biotechnology, "The Biotechnological Potential of Mushroom Tyrosinases," vol. 45, no. 3, 2007.</w:t>
      </w:r>
    </w:p>
    <w:p w14:paraId="0C2BA0AB" w14:textId="77777777" w:rsidR="00F058B1" w:rsidRPr="00F058B1" w:rsidRDefault="00F058B1" w:rsidP="00BF2136">
      <w:pPr>
        <w:pStyle w:val="EndNoteBibliography"/>
        <w:spacing w:after="0"/>
        <w:ind w:left="720" w:hanging="720"/>
        <w:jc w:val="both"/>
        <w:rPr>
          <w:rFonts w:ascii="Times New Roman" w:hAnsi="Times New Roman" w:cs="Times New Roman"/>
          <w:sz w:val="26"/>
          <w:szCs w:val="26"/>
        </w:rPr>
      </w:pPr>
      <w:r w:rsidRPr="00F058B1">
        <w:rPr>
          <w:rFonts w:ascii="Times New Roman" w:hAnsi="Times New Roman" w:cs="Times New Roman"/>
          <w:sz w:val="26"/>
          <w:szCs w:val="26"/>
        </w:rPr>
        <w:t>[2]</w:t>
      </w:r>
      <w:r w:rsidRPr="00F058B1">
        <w:rPr>
          <w:rFonts w:ascii="Times New Roman" w:hAnsi="Times New Roman" w:cs="Times New Roman"/>
          <w:sz w:val="26"/>
          <w:szCs w:val="26"/>
        </w:rPr>
        <w:tab/>
        <w:t>C. M. Song, S. J. Lim, and J. C. J. B. i. b. Tong, "Recent advances in computer-aided drug design," vol. 10, no. 5, pp. 579-591, 2009.</w:t>
      </w:r>
    </w:p>
    <w:p w14:paraId="4DA290A8" w14:textId="77777777" w:rsidR="00F058B1" w:rsidRPr="00F058B1" w:rsidRDefault="00F058B1" w:rsidP="00BF2136">
      <w:pPr>
        <w:pStyle w:val="EndNoteBibliography"/>
        <w:spacing w:after="0"/>
        <w:ind w:left="720" w:hanging="720"/>
        <w:jc w:val="both"/>
        <w:rPr>
          <w:rFonts w:ascii="Times New Roman" w:hAnsi="Times New Roman" w:cs="Times New Roman"/>
          <w:sz w:val="26"/>
          <w:szCs w:val="26"/>
        </w:rPr>
      </w:pPr>
      <w:r w:rsidRPr="00F058B1">
        <w:rPr>
          <w:rFonts w:ascii="Times New Roman" w:hAnsi="Times New Roman" w:cs="Times New Roman"/>
          <w:sz w:val="26"/>
          <w:szCs w:val="26"/>
        </w:rPr>
        <w:t>[3]</w:t>
      </w:r>
      <w:r w:rsidRPr="00F058B1">
        <w:rPr>
          <w:rFonts w:ascii="Times New Roman" w:hAnsi="Times New Roman" w:cs="Times New Roman"/>
          <w:sz w:val="26"/>
          <w:szCs w:val="26"/>
        </w:rPr>
        <w:tab/>
        <w:t>A. J. N. r. D. d. Mullard, "New drugs cost US $2.6 billion to develop," vol. 13, no. 12, p. 877, 2014.</w:t>
      </w:r>
    </w:p>
    <w:p w14:paraId="30688872" w14:textId="77777777" w:rsidR="00F058B1" w:rsidRPr="00F058B1" w:rsidRDefault="00F058B1" w:rsidP="00BF2136">
      <w:pPr>
        <w:pStyle w:val="EndNoteBibliography"/>
        <w:spacing w:after="0"/>
        <w:ind w:left="720" w:hanging="720"/>
        <w:jc w:val="both"/>
        <w:rPr>
          <w:rFonts w:ascii="Times New Roman" w:hAnsi="Times New Roman" w:cs="Times New Roman"/>
          <w:sz w:val="26"/>
          <w:szCs w:val="26"/>
        </w:rPr>
      </w:pPr>
      <w:r w:rsidRPr="00F058B1">
        <w:rPr>
          <w:rFonts w:ascii="Times New Roman" w:hAnsi="Times New Roman" w:cs="Times New Roman"/>
          <w:sz w:val="26"/>
          <w:szCs w:val="26"/>
        </w:rPr>
        <w:t>[4]</w:t>
      </w:r>
      <w:r w:rsidRPr="00F058B1">
        <w:rPr>
          <w:rFonts w:ascii="Times New Roman" w:hAnsi="Times New Roman" w:cs="Times New Roman"/>
          <w:sz w:val="26"/>
          <w:szCs w:val="26"/>
        </w:rPr>
        <w:tab/>
        <w:t>N. S. Pagadala, K. Syed, and J. J. B. r. Tuszynski, "Software for molecular docking: a review," vol. 9, no. 2, pp. 91-102, 2017.</w:t>
      </w:r>
    </w:p>
    <w:p w14:paraId="392B6592" w14:textId="77777777" w:rsidR="00F058B1" w:rsidRPr="00F058B1" w:rsidRDefault="00F058B1" w:rsidP="00BF2136">
      <w:pPr>
        <w:pStyle w:val="EndNoteBibliography"/>
        <w:spacing w:after="0"/>
        <w:ind w:left="720" w:hanging="720"/>
        <w:jc w:val="both"/>
        <w:rPr>
          <w:rFonts w:ascii="Times New Roman" w:hAnsi="Times New Roman" w:cs="Times New Roman"/>
          <w:sz w:val="26"/>
          <w:szCs w:val="26"/>
        </w:rPr>
      </w:pPr>
      <w:r w:rsidRPr="00F058B1">
        <w:rPr>
          <w:rFonts w:ascii="Times New Roman" w:hAnsi="Times New Roman" w:cs="Times New Roman"/>
          <w:sz w:val="26"/>
          <w:szCs w:val="26"/>
        </w:rPr>
        <w:t>[5]</w:t>
      </w:r>
      <w:r w:rsidRPr="00F058B1">
        <w:rPr>
          <w:rFonts w:ascii="Times New Roman" w:hAnsi="Times New Roman" w:cs="Times New Roman"/>
          <w:sz w:val="26"/>
          <w:szCs w:val="26"/>
        </w:rPr>
        <w:tab/>
        <w:t>E. Lionta, G. Spyrou, D. K Vassilatis, and Z. J. C. t. i. m. c. Cournia, "Structure-based virtual screening for drug discovery: principles, applications and recent advances," vol. 14, no. 16, pp. 1923-1938, 2014.</w:t>
      </w:r>
    </w:p>
    <w:p w14:paraId="6758D968" w14:textId="77777777" w:rsidR="00F058B1" w:rsidRPr="00F058B1" w:rsidRDefault="00F058B1" w:rsidP="00BF2136">
      <w:pPr>
        <w:pStyle w:val="EndNoteBibliography"/>
        <w:spacing w:after="0"/>
        <w:ind w:left="720" w:hanging="720"/>
        <w:jc w:val="both"/>
        <w:rPr>
          <w:rFonts w:ascii="Times New Roman" w:hAnsi="Times New Roman" w:cs="Times New Roman"/>
          <w:sz w:val="26"/>
          <w:szCs w:val="26"/>
        </w:rPr>
      </w:pPr>
      <w:r w:rsidRPr="00F058B1">
        <w:rPr>
          <w:rFonts w:ascii="Times New Roman" w:hAnsi="Times New Roman" w:cs="Times New Roman"/>
          <w:sz w:val="26"/>
          <w:szCs w:val="26"/>
        </w:rPr>
        <w:t>[6]</w:t>
      </w:r>
      <w:r w:rsidRPr="00F058B1">
        <w:rPr>
          <w:rFonts w:ascii="Times New Roman" w:hAnsi="Times New Roman" w:cs="Times New Roman"/>
          <w:sz w:val="26"/>
          <w:szCs w:val="26"/>
        </w:rPr>
        <w:tab/>
        <w:t>P. M. Quân, T. Q. Lê Thị Thùy Hương, P. T. H. M. Toàn, and P. Q. Long, "PHƯƠNG PHÁP SÀNG LỌC ẢO TRONG NGHIÊN CỨU PHÁT TRIỂN THUỐC."</w:t>
      </w:r>
    </w:p>
    <w:p w14:paraId="17B97F32" w14:textId="77777777" w:rsidR="00F058B1" w:rsidRPr="00F058B1" w:rsidRDefault="00F058B1" w:rsidP="00BF2136">
      <w:pPr>
        <w:pStyle w:val="EndNoteBibliography"/>
        <w:spacing w:after="0"/>
        <w:ind w:left="720" w:hanging="720"/>
        <w:jc w:val="both"/>
        <w:rPr>
          <w:rFonts w:ascii="Times New Roman" w:hAnsi="Times New Roman" w:cs="Times New Roman"/>
          <w:sz w:val="26"/>
          <w:szCs w:val="26"/>
        </w:rPr>
      </w:pPr>
      <w:r w:rsidRPr="00F058B1">
        <w:rPr>
          <w:rFonts w:ascii="Times New Roman" w:hAnsi="Times New Roman" w:cs="Times New Roman"/>
          <w:sz w:val="26"/>
          <w:szCs w:val="26"/>
        </w:rPr>
        <w:t>[7]</w:t>
      </w:r>
      <w:r w:rsidRPr="00F058B1">
        <w:rPr>
          <w:rFonts w:ascii="Times New Roman" w:hAnsi="Times New Roman" w:cs="Times New Roman"/>
          <w:sz w:val="26"/>
          <w:szCs w:val="26"/>
        </w:rPr>
        <w:tab/>
        <w:t>H. J. Lee, W. J. Lee, S. E. Chang, and G.-Y. J. I. j. o. m. s. Lee, "Hesperidin, a popular antioxidant inhibits melanogenesis via Erk1/2 mediated MITF degradation," vol. 16, no. 8, pp. 18384-18395, 2015.</w:t>
      </w:r>
    </w:p>
    <w:p w14:paraId="7691D0F1" w14:textId="77777777" w:rsidR="00F058B1" w:rsidRPr="00F058B1" w:rsidRDefault="00F058B1" w:rsidP="00BF2136">
      <w:pPr>
        <w:pStyle w:val="EndNoteBibliography"/>
        <w:spacing w:after="0"/>
        <w:ind w:left="720" w:hanging="720"/>
        <w:jc w:val="both"/>
        <w:rPr>
          <w:rFonts w:ascii="Times New Roman" w:hAnsi="Times New Roman" w:cs="Times New Roman"/>
          <w:sz w:val="26"/>
          <w:szCs w:val="26"/>
        </w:rPr>
      </w:pPr>
      <w:r w:rsidRPr="00F058B1">
        <w:rPr>
          <w:rFonts w:ascii="Times New Roman" w:hAnsi="Times New Roman" w:cs="Times New Roman"/>
          <w:sz w:val="26"/>
          <w:szCs w:val="26"/>
        </w:rPr>
        <w:t>[8]</w:t>
      </w:r>
      <w:r w:rsidRPr="00F058B1">
        <w:rPr>
          <w:rFonts w:ascii="Times New Roman" w:hAnsi="Times New Roman" w:cs="Times New Roman"/>
          <w:sz w:val="26"/>
          <w:szCs w:val="26"/>
        </w:rPr>
        <w:tab/>
        <w:t>T. Yokozawa, Y. J. J. B. Kim, and P. Bulletin, "Piceatannol inhibits melanogenesis by its antioxidative actions," vol. 30, no. 11, 2007.</w:t>
      </w:r>
    </w:p>
    <w:p w14:paraId="31B840C3" w14:textId="77777777" w:rsidR="00F058B1" w:rsidRPr="00F058B1" w:rsidRDefault="00F058B1" w:rsidP="00BF2136">
      <w:pPr>
        <w:pStyle w:val="EndNoteBibliography"/>
        <w:ind w:left="720" w:hanging="720"/>
        <w:jc w:val="both"/>
        <w:rPr>
          <w:rFonts w:ascii="Times New Roman" w:hAnsi="Times New Roman" w:cs="Times New Roman"/>
          <w:sz w:val="26"/>
          <w:szCs w:val="26"/>
        </w:rPr>
      </w:pPr>
      <w:r w:rsidRPr="00F058B1">
        <w:rPr>
          <w:rFonts w:ascii="Times New Roman" w:hAnsi="Times New Roman" w:cs="Times New Roman"/>
          <w:sz w:val="26"/>
          <w:szCs w:val="26"/>
        </w:rPr>
        <w:t>[9]</w:t>
      </w:r>
      <w:r w:rsidRPr="00F058B1">
        <w:rPr>
          <w:rFonts w:ascii="Times New Roman" w:hAnsi="Times New Roman" w:cs="Times New Roman"/>
          <w:sz w:val="26"/>
          <w:szCs w:val="26"/>
        </w:rPr>
        <w:tab/>
        <w:t xml:space="preserve">L. G. Ferreira, R. N. Dos Santos, G. Oliva, and A. D. Andricopulo, "Molecular docking and structure-based drug design strategies," </w:t>
      </w:r>
      <w:r w:rsidRPr="00F058B1">
        <w:rPr>
          <w:rFonts w:ascii="Times New Roman" w:hAnsi="Times New Roman" w:cs="Times New Roman"/>
          <w:i/>
          <w:sz w:val="26"/>
          <w:szCs w:val="26"/>
        </w:rPr>
        <w:t xml:space="preserve">Molecules, </w:t>
      </w:r>
      <w:r w:rsidRPr="00F058B1">
        <w:rPr>
          <w:rFonts w:ascii="Times New Roman" w:hAnsi="Times New Roman" w:cs="Times New Roman"/>
          <w:sz w:val="26"/>
          <w:szCs w:val="26"/>
        </w:rPr>
        <w:t>vol. 20, no. 7, pp. 13384-421, Jul 22 2015.</w:t>
      </w:r>
    </w:p>
    <w:p w14:paraId="7DCFB7BE" w14:textId="5309957A" w:rsidR="00592D86" w:rsidRDefault="00F058B1" w:rsidP="00BF2136">
      <w:pPr>
        <w:jc w:val="both"/>
      </w:pPr>
      <w:r w:rsidRPr="00F058B1">
        <w:rPr>
          <w:rFonts w:ascii="Times New Roman" w:hAnsi="Times New Roman" w:cs="Times New Roman"/>
          <w:sz w:val="26"/>
          <w:szCs w:val="26"/>
        </w:rPr>
        <w:fldChar w:fldCharType="end"/>
      </w:r>
    </w:p>
    <w:sectPr w:rsidR="00592D8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5xvz000maezt6ep5e1p252xasaddsx9wv52&quot;&gt;My EndNote Library&lt;record-ids&gt;&lt;item&gt;42&lt;/item&gt;&lt;item&gt;147&lt;/item&gt;&lt;item&gt;148&lt;/item&gt;&lt;item&gt;153&lt;/item&gt;&lt;item&gt;154&lt;/item&gt;&lt;item&gt;155&lt;/item&gt;&lt;item&gt;156&lt;/item&gt;&lt;item&gt;157&lt;/item&gt;&lt;item&gt;158&lt;/item&gt;&lt;/record-ids&gt;&lt;/item&gt;&lt;/Libraries&gt;"/>
  </w:docVars>
  <w:rsids>
    <w:rsidRoot w:val="001547B1"/>
    <w:rsid w:val="0003677A"/>
    <w:rsid w:val="00060DDD"/>
    <w:rsid w:val="001547B1"/>
    <w:rsid w:val="00300AB4"/>
    <w:rsid w:val="004B4268"/>
    <w:rsid w:val="00582111"/>
    <w:rsid w:val="00592D86"/>
    <w:rsid w:val="00787EDF"/>
    <w:rsid w:val="007F61B2"/>
    <w:rsid w:val="0081394A"/>
    <w:rsid w:val="00942882"/>
    <w:rsid w:val="00963016"/>
    <w:rsid w:val="00977AB3"/>
    <w:rsid w:val="00A36C21"/>
    <w:rsid w:val="00A978F6"/>
    <w:rsid w:val="00BF2136"/>
    <w:rsid w:val="00C87F3D"/>
    <w:rsid w:val="00CA4279"/>
    <w:rsid w:val="00CB1CD2"/>
    <w:rsid w:val="00DC63E8"/>
    <w:rsid w:val="00E221A4"/>
    <w:rsid w:val="00EE3412"/>
    <w:rsid w:val="00F058B1"/>
    <w:rsid w:val="00FA631C"/>
    <w:rsid w:val="00FD0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C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1547B1"/>
  </w:style>
  <w:style w:type="paragraph" w:customStyle="1" w:styleId="Content">
    <w:name w:val="Content"/>
    <w:basedOn w:val="Normal"/>
    <w:link w:val="ContentChar"/>
    <w:qFormat/>
    <w:rsid w:val="001547B1"/>
    <w:pPr>
      <w:spacing w:before="200" w:after="0" w:line="360" w:lineRule="auto"/>
      <w:jc w:val="both"/>
    </w:pPr>
    <w:rPr>
      <w:rFonts w:ascii="Times New Roman" w:eastAsia="Times New Roman" w:hAnsi="Times New Roman" w:cs="Times New Roman"/>
      <w:sz w:val="26"/>
      <w:szCs w:val="20"/>
    </w:rPr>
  </w:style>
  <w:style w:type="character" w:customStyle="1" w:styleId="ContentChar">
    <w:name w:val="Content Char"/>
    <w:link w:val="Content"/>
    <w:rsid w:val="001547B1"/>
    <w:rPr>
      <w:rFonts w:ascii="Times New Roman" w:eastAsia="Times New Roman" w:hAnsi="Times New Roman" w:cs="Times New Roman"/>
      <w:sz w:val="26"/>
      <w:szCs w:val="20"/>
    </w:rPr>
  </w:style>
  <w:style w:type="paragraph" w:styleId="Caption">
    <w:name w:val="caption"/>
    <w:uiPriority w:val="35"/>
    <w:unhideWhenUsed/>
    <w:qFormat/>
    <w:rsid w:val="00CA4279"/>
    <w:pPr>
      <w:spacing w:before="120" w:after="200" w:line="276" w:lineRule="auto"/>
      <w:jc w:val="center"/>
    </w:pPr>
    <w:rPr>
      <w:rFonts w:ascii="Times New Roman" w:eastAsia="Times New Roman" w:hAnsi="Times New Roman" w:cs="Times New Roman"/>
      <w:iCs/>
      <w:color w:val="000000" w:themeColor="text1"/>
      <w:sz w:val="26"/>
      <w:szCs w:val="18"/>
    </w:rPr>
  </w:style>
  <w:style w:type="paragraph" w:customStyle="1" w:styleId="EndNoteBibliographyTitle">
    <w:name w:val="EndNote Bibliography Title"/>
    <w:basedOn w:val="Normal"/>
    <w:link w:val="EndNoteBibliographyTitleChar"/>
    <w:rsid w:val="00F058B1"/>
    <w:pPr>
      <w:spacing w:after="0"/>
      <w:jc w:val="center"/>
    </w:pPr>
    <w:rPr>
      <w:rFonts w:ascii="Calibri" w:hAnsi="Calibri" w:cs="Calibri"/>
      <w:noProof/>
    </w:rPr>
  </w:style>
  <w:style w:type="character" w:customStyle="1" w:styleId="EndNoteBibliographyTitleChar">
    <w:name w:val="EndNote Bibliography Title Char"/>
    <w:basedOn w:val="ContentChar"/>
    <w:link w:val="EndNoteBibliographyTitle"/>
    <w:rsid w:val="00F058B1"/>
    <w:rPr>
      <w:rFonts w:ascii="Calibri" w:eastAsia="Times New Roman" w:hAnsi="Calibri" w:cs="Calibri"/>
      <w:noProof/>
      <w:sz w:val="26"/>
      <w:szCs w:val="20"/>
    </w:rPr>
  </w:style>
  <w:style w:type="paragraph" w:customStyle="1" w:styleId="EndNoteBibliography">
    <w:name w:val="EndNote Bibliography"/>
    <w:basedOn w:val="Normal"/>
    <w:link w:val="EndNoteBibliographyChar"/>
    <w:rsid w:val="00F058B1"/>
    <w:pPr>
      <w:spacing w:line="240" w:lineRule="auto"/>
    </w:pPr>
    <w:rPr>
      <w:rFonts w:ascii="Calibri" w:hAnsi="Calibri" w:cs="Calibri"/>
      <w:noProof/>
    </w:rPr>
  </w:style>
  <w:style w:type="character" w:customStyle="1" w:styleId="EndNoteBibliographyChar">
    <w:name w:val="EndNote Bibliography Char"/>
    <w:basedOn w:val="ContentChar"/>
    <w:link w:val="EndNoteBibliography"/>
    <w:rsid w:val="00F058B1"/>
    <w:rPr>
      <w:rFonts w:ascii="Calibri" w:eastAsia="Times New Roman" w:hAnsi="Calibri" w:cs="Calibri"/>
      <w:noProof/>
      <w:sz w:val="2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1547B1"/>
  </w:style>
  <w:style w:type="paragraph" w:customStyle="1" w:styleId="Content">
    <w:name w:val="Content"/>
    <w:basedOn w:val="Normal"/>
    <w:link w:val="ContentChar"/>
    <w:qFormat/>
    <w:rsid w:val="001547B1"/>
    <w:pPr>
      <w:spacing w:before="200" w:after="0" w:line="360" w:lineRule="auto"/>
      <w:jc w:val="both"/>
    </w:pPr>
    <w:rPr>
      <w:rFonts w:ascii="Times New Roman" w:eastAsia="Times New Roman" w:hAnsi="Times New Roman" w:cs="Times New Roman"/>
      <w:sz w:val="26"/>
      <w:szCs w:val="20"/>
    </w:rPr>
  </w:style>
  <w:style w:type="character" w:customStyle="1" w:styleId="ContentChar">
    <w:name w:val="Content Char"/>
    <w:link w:val="Content"/>
    <w:rsid w:val="001547B1"/>
    <w:rPr>
      <w:rFonts w:ascii="Times New Roman" w:eastAsia="Times New Roman" w:hAnsi="Times New Roman" w:cs="Times New Roman"/>
      <w:sz w:val="26"/>
      <w:szCs w:val="20"/>
    </w:rPr>
  </w:style>
  <w:style w:type="paragraph" w:styleId="Caption">
    <w:name w:val="caption"/>
    <w:uiPriority w:val="35"/>
    <w:unhideWhenUsed/>
    <w:qFormat/>
    <w:rsid w:val="00CA4279"/>
    <w:pPr>
      <w:spacing w:before="120" w:after="200" w:line="276" w:lineRule="auto"/>
      <w:jc w:val="center"/>
    </w:pPr>
    <w:rPr>
      <w:rFonts w:ascii="Times New Roman" w:eastAsia="Times New Roman" w:hAnsi="Times New Roman" w:cs="Times New Roman"/>
      <w:iCs/>
      <w:color w:val="000000" w:themeColor="text1"/>
      <w:sz w:val="26"/>
      <w:szCs w:val="18"/>
    </w:rPr>
  </w:style>
  <w:style w:type="paragraph" w:customStyle="1" w:styleId="EndNoteBibliographyTitle">
    <w:name w:val="EndNote Bibliography Title"/>
    <w:basedOn w:val="Normal"/>
    <w:link w:val="EndNoteBibliographyTitleChar"/>
    <w:rsid w:val="00F058B1"/>
    <w:pPr>
      <w:spacing w:after="0"/>
      <w:jc w:val="center"/>
    </w:pPr>
    <w:rPr>
      <w:rFonts w:ascii="Calibri" w:hAnsi="Calibri" w:cs="Calibri"/>
      <w:noProof/>
    </w:rPr>
  </w:style>
  <w:style w:type="character" w:customStyle="1" w:styleId="EndNoteBibliographyTitleChar">
    <w:name w:val="EndNote Bibliography Title Char"/>
    <w:basedOn w:val="ContentChar"/>
    <w:link w:val="EndNoteBibliographyTitle"/>
    <w:rsid w:val="00F058B1"/>
    <w:rPr>
      <w:rFonts w:ascii="Calibri" w:eastAsia="Times New Roman" w:hAnsi="Calibri" w:cs="Calibri"/>
      <w:noProof/>
      <w:sz w:val="26"/>
      <w:szCs w:val="20"/>
    </w:rPr>
  </w:style>
  <w:style w:type="paragraph" w:customStyle="1" w:styleId="EndNoteBibliography">
    <w:name w:val="EndNote Bibliography"/>
    <w:basedOn w:val="Normal"/>
    <w:link w:val="EndNoteBibliographyChar"/>
    <w:rsid w:val="00F058B1"/>
    <w:pPr>
      <w:spacing w:line="240" w:lineRule="auto"/>
    </w:pPr>
    <w:rPr>
      <w:rFonts w:ascii="Calibri" w:hAnsi="Calibri" w:cs="Calibri"/>
      <w:noProof/>
    </w:rPr>
  </w:style>
  <w:style w:type="character" w:customStyle="1" w:styleId="EndNoteBibliographyChar">
    <w:name w:val="EndNote Bibliography Char"/>
    <w:basedOn w:val="ContentChar"/>
    <w:link w:val="EndNoteBibliography"/>
    <w:rsid w:val="00F058B1"/>
    <w:rPr>
      <w:rFonts w:ascii="Calibri" w:eastAsia="Times New Roman" w:hAnsi="Calibri" w:cs="Calibri"/>
      <w:noProof/>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3</Pages>
  <Words>1869</Words>
  <Characters>10654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Trang</dc:creator>
  <cp:keywords/>
  <dc:description/>
  <cp:lastModifiedBy>Nguyễn Hồng Quang</cp:lastModifiedBy>
  <cp:revision>8</cp:revision>
  <dcterms:created xsi:type="dcterms:W3CDTF">2022-12-06T09:17:00Z</dcterms:created>
  <dcterms:modified xsi:type="dcterms:W3CDTF">2023-01-05T03:51:00Z</dcterms:modified>
</cp:coreProperties>
</file>